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spacing w:line="480" w:lineRule="exact"/>
        <w:rPr>
          <w:rFonts w:eastAsia="黑体"/>
          <w:bCs/>
          <w:sz w:val="36"/>
          <w:szCs w:val="36"/>
        </w:rPr>
      </w:pPr>
      <w:bookmarkStart w:id="1" w:name="_GoBack"/>
      <w:bookmarkEnd w:id="1"/>
      <w:bookmarkStart w:id="0" w:name="OLE_LINK1"/>
      <w:r>
        <w:rPr>
          <w:rFonts w:hint="eastAsia" w:eastAsia="黑体"/>
          <w:sz w:val="32"/>
          <w:szCs w:val="32"/>
        </w:rPr>
        <w:t>表</w:t>
      </w:r>
      <w:r>
        <w:rPr>
          <w:rFonts w:eastAsia="黑体"/>
          <w:sz w:val="32"/>
          <w:szCs w:val="32"/>
        </w:rPr>
        <w:t xml:space="preserve">2 </w:t>
      </w:r>
      <w:r>
        <w:rPr>
          <w:rFonts w:eastAsia="黑体"/>
          <w:b/>
          <w:bCs/>
          <w:sz w:val="36"/>
          <w:szCs w:val="36"/>
        </w:rPr>
        <w:t xml:space="preserve">                   </w:t>
      </w:r>
      <w:r>
        <w:rPr>
          <w:rFonts w:hint="eastAsia" w:eastAsia="方正小标宋简体"/>
          <w:bCs/>
          <w:sz w:val="44"/>
          <w:szCs w:val="44"/>
        </w:rPr>
        <w:t>湖南省高等学校教师系列高级专业技术职称申报人员情况公示表</w:t>
      </w:r>
    </w:p>
    <w:p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rFonts w:hint="eastAsia"/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</w:rPr>
        <w:t>湖南工艺美术职业学院</w:t>
      </w:r>
      <w:r>
        <w:rPr>
          <w:bCs/>
          <w:sz w:val="32"/>
          <w:szCs w:val="32"/>
          <w:u w:val="single"/>
        </w:rPr>
        <w:t xml:space="preserve"> </w:t>
      </w:r>
      <w:r>
        <w:rPr>
          <w:bCs/>
          <w:sz w:val="32"/>
          <w:szCs w:val="32"/>
        </w:rPr>
        <w:t xml:space="preserve">  </w:t>
      </w:r>
      <w:r>
        <w:rPr>
          <w:rFonts w:hint="eastAsia"/>
          <w:bCs/>
          <w:sz w:val="32"/>
          <w:szCs w:val="32"/>
        </w:rPr>
        <w:t>姓名</w:t>
      </w:r>
      <w:r>
        <w:rPr>
          <w:bCs/>
          <w:sz w:val="32"/>
          <w:szCs w:val="32"/>
          <w:u w:val="single"/>
        </w:rPr>
        <w:t xml:space="preserve">   </w:t>
      </w:r>
      <w:r>
        <w:rPr>
          <w:rFonts w:hint="eastAsia"/>
          <w:bCs/>
          <w:sz w:val="32"/>
          <w:szCs w:val="32"/>
          <w:u w:val="single"/>
        </w:rPr>
        <w:t>赵丹妮</w:t>
      </w:r>
      <w:r>
        <w:rPr>
          <w:bCs/>
          <w:sz w:val="32"/>
          <w:szCs w:val="32"/>
          <w:u w:val="single"/>
        </w:rPr>
        <w:t xml:space="preserve">   </w:t>
      </w:r>
      <w:r>
        <w:rPr>
          <w:bCs/>
          <w:sz w:val="32"/>
          <w:szCs w:val="32"/>
        </w:rPr>
        <w:t xml:space="preserve">  </w:t>
      </w:r>
      <w:r>
        <w:rPr>
          <w:rFonts w:hint="eastAsia"/>
          <w:bCs/>
          <w:sz w:val="32"/>
          <w:szCs w:val="32"/>
        </w:rPr>
        <w:t>申报职称</w:t>
      </w:r>
      <w:r>
        <w:rPr>
          <w:bCs/>
          <w:sz w:val="32"/>
          <w:szCs w:val="32"/>
          <w:u w:val="single"/>
        </w:rPr>
        <w:t xml:space="preserve">    </w:t>
      </w:r>
      <w:r>
        <w:rPr>
          <w:rFonts w:hint="eastAsia"/>
          <w:bCs/>
          <w:sz w:val="32"/>
          <w:szCs w:val="32"/>
          <w:u w:val="single"/>
        </w:rPr>
        <w:t>讲师</w:t>
      </w:r>
      <w:r>
        <w:rPr>
          <w:bCs/>
          <w:sz w:val="32"/>
          <w:szCs w:val="32"/>
          <w:u w:val="single"/>
        </w:rPr>
        <w:t xml:space="preserve">  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rFonts w:hint="eastAsia"/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   </w:t>
      </w:r>
      <w:r>
        <w:rPr>
          <w:rFonts w:hint="eastAsia"/>
          <w:bCs/>
          <w:sz w:val="32"/>
          <w:szCs w:val="32"/>
          <w:u w:val="single"/>
        </w:rPr>
        <w:t>艺术</w:t>
      </w:r>
      <w:r>
        <w:rPr>
          <w:bCs/>
          <w:sz w:val="32"/>
          <w:szCs w:val="32"/>
          <w:u w:val="single"/>
        </w:rPr>
        <w:t xml:space="preserve">      </w:t>
      </w:r>
    </w:p>
    <w:tbl>
      <w:tblPr>
        <w:tblStyle w:val="6"/>
        <w:tblW w:w="223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20"/>
        <w:gridCol w:w="1262"/>
        <w:gridCol w:w="93"/>
        <w:gridCol w:w="1355"/>
        <w:gridCol w:w="159"/>
        <w:gridCol w:w="1103"/>
        <w:gridCol w:w="93"/>
        <w:gridCol w:w="1356"/>
        <w:gridCol w:w="722"/>
        <w:gridCol w:w="1195"/>
        <w:gridCol w:w="826"/>
        <w:gridCol w:w="1045"/>
        <w:gridCol w:w="1142"/>
        <w:gridCol w:w="6"/>
        <w:gridCol w:w="1749"/>
        <w:gridCol w:w="8"/>
        <w:gridCol w:w="706"/>
        <w:gridCol w:w="1204"/>
        <w:gridCol w:w="1344"/>
        <w:gridCol w:w="559"/>
        <w:gridCol w:w="1099"/>
        <w:gridCol w:w="637"/>
        <w:gridCol w:w="448"/>
        <w:gridCol w:w="879"/>
        <w:gridCol w:w="750"/>
        <w:gridCol w:w="7"/>
        <w:gridCol w:w="1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6776" w:type="dxa"/>
            <w:gridSpan w:val="9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基本情况</w:t>
            </w:r>
          </w:p>
        </w:tc>
        <w:tc>
          <w:tcPr>
            <w:tcW w:w="15560" w:type="dxa"/>
            <w:gridSpan w:val="19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335" w:type="dxa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rFonts w:hint="eastAsia"/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28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赵丹妮</w:t>
            </w:r>
          </w:p>
        </w:tc>
        <w:tc>
          <w:tcPr>
            <w:tcW w:w="2710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szCs w:val="21"/>
              </w:rPr>
              <w:t>1990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01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722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教学工作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971" w:type="dxa"/>
            <w:gridSpan w:val="7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教学工作量（其它教学工作量按本校方式计算）</w:t>
            </w:r>
          </w:p>
        </w:tc>
        <w:tc>
          <w:tcPr>
            <w:tcW w:w="3813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主要教学业绩</w:t>
            </w:r>
          </w:p>
        </w:tc>
        <w:tc>
          <w:tcPr>
            <w:tcW w:w="3813" w:type="dxa"/>
            <w:gridSpan w:val="5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教务部门审核意见（盖章）</w:t>
            </w: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335" w:type="dxa"/>
            <w:vMerge w:val="restart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rFonts w:hint="eastAsia"/>
                <w:szCs w:val="21"/>
              </w:rPr>
              <w:t>性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别</w:t>
            </w:r>
          </w:p>
        </w:tc>
        <w:tc>
          <w:tcPr>
            <w:tcW w:w="1282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2710" w:type="dxa"/>
            <w:gridSpan w:val="4"/>
            <w:vMerge w:val="restart"/>
            <w:vAlign w:val="center"/>
          </w:tcPr>
          <w:p>
            <w:pPr>
              <w:ind w:left="-86" w:leftChars="-41" w:right="-80" w:rightChars="-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szCs w:val="21"/>
              </w:rPr>
              <w:t>2012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11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722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195" w:type="dxa"/>
            <w:vMerge w:val="restart"/>
            <w:vAlign w:val="center"/>
          </w:tcPr>
          <w:p>
            <w:pPr>
              <w:spacing w:line="280" w:lineRule="exact"/>
              <w:ind w:left="-44" w:leftChars="-21" w:right="-42" w:rightChars="-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按年度填写教学工作量</w:t>
            </w:r>
          </w:p>
        </w:tc>
        <w:tc>
          <w:tcPr>
            <w:tcW w:w="826" w:type="dxa"/>
            <w:vMerge w:val="restart"/>
            <w:vAlign w:val="center"/>
          </w:tcPr>
          <w:p>
            <w:pPr>
              <w:spacing w:line="280" w:lineRule="exact"/>
              <w:ind w:left="-94" w:right="-61" w:rightChars="-29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2187" w:type="dxa"/>
            <w:gridSpan w:val="2"/>
            <w:vAlign w:val="center"/>
          </w:tcPr>
          <w:p>
            <w:pPr>
              <w:spacing w:line="280" w:lineRule="exact"/>
              <w:ind w:left="-67" w:right="-76" w:rightChars="-3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课堂教学（学时）</w:t>
            </w:r>
          </w:p>
        </w:tc>
        <w:tc>
          <w:tcPr>
            <w:tcW w:w="1763" w:type="dxa"/>
            <w:gridSpan w:val="3"/>
            <w:vMerge w:val="restart"/>
            <w:vAlign w:val="center"/>
          </w:tcPr>
          <w:p>
            <w:pPr>
              <w:spacing w:line="280" w:lineRule="exact"/>
              <w:ind w:left="-63" w:leftChars="-30" w:right="-59" w:rightChars="-2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其它教学工作量</w:t>
            </w:r>
          </w:p>
        </w:tc>
        <w:tc>
          <w:tcPr>
            <w:tcW w:w="3813" w:type="dxa"/>
            <w:gridSpan w:val="4"/>
            <w:vMerge w:val="restart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参与</w:t>
            </w:r>
            <w:r>
              <w:rPr>
                <w:szCs w:val="21"/>
              </w:rPr>
              <w:t>2013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2014</w:t>
            </w:r>
            <w:r>
              <w:rPr>
                <w:rFonts w:hint="eastAsia"/>
                <w:szCs w:val="21"/>
              </w:rPr>
              <w:t>级人才培养方案的制定，参与</w:t>
            </w:r>
            <w:r>
              <w:rPr>
                <w:szCs w:val="21"/>
              </w:rPr>
              <w:t>2015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2016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2017</w:t>
            </w:r>
            <w:r>
              <w:rPr>
                <w:rFonts w:hint="eastAsia"/>
                <w:szCs w:val="21"/>
              </w:rPr>
              <w:t>级人才培养方案的修订；</w:t>
            </w:r>
            <w:r>
              <w:rPr>
                <w:szCs w:val="21"/>
              </w:rPr>
              <w:t>2012</w:t>
            </w:r>
            <w:r>
              <w:rPr>
                <w:rFonts w:hint="eastAsia"/>
                <w:szCs w:val="21"/>
              </w:rPr>
              <w:t>年主持课程标准的制定的课程有《服饰搭配与服饰色彩》、《基础化妆》、《美甲设计》、《生活化妆造型》、《形体塑造与皮肤护理》；</w:t>
            </w:r>
          </w:p>
        </w:tc>
        <w:tc>
          <w:tcPr>
            <w:tcW w:w="3813" w:type="dxa"/>
            <w:gridSpan w:val="5"/>
            <w:vMerge w:val="restart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restart"/>
            <w:vAlign w:val="center"/>
          </w:tcPr>
          <w:p>
            <w:pPr>
              <w:spacing w:line="280" w:lineRule="exact"/>
              <w:ind w:left="-95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理论教学</w:t>
            </w:r>
          </w:p>
        </w:tc>
        <w:tc>
          <w:tcPr>
            <w:tcW w:w="1142" w:type="dxa"/>
            <w:vMerge w:val="restart"/>
            <w:vAlign w:val="center"/>
          </w:tcPr>
          <w:p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实践教学</w:t>
            </w:r>
          </w:p>
        </w:tc>
        <w:tc>
          <w:tcPr>
            <w:tcW w:w="1763" w:type="dxa"/>
            <w:gridSpan w:val="3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2617" w:type="dxa"/>
            <w:gridSpan w:val="3"/>
            <w:vMerge w:val="restart"/>
            <w:vAlign w:val="center"/>
          </w:tcPr>
          <w:p>
            <w:pPr>
              <w:spacing w:line="280" w:lineRule="exact"/>
              <w:ind w:left="-67" w:leftChars="-32" w:right="-69" w:rightChars="-33"/>
              <w:jc w:val="center"/>
              <w:rPr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现任专业技术职务</w:t>
            </w:r>
          </w:p>
        </w:tc>
        <w:tc>
          <w:tcPr>
            <w:tcW w:w="1607" w:type="dxa"/>
            <w:gridSpan w:val="3"/>
            <w:vMerge w:val="restart"/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助教</w:t>
            </w:r>
          </w:p>
        </w:tc>
        <w:tc>
          <w:tcPr>
            <w:tcW w:w="1103" w:type="dxa"/>
            <w:vMerge w:val="restart"/>
            <w:vAlign w:val="center"/>
          </w:tcPr>
          <w:p>
            <w:pPr>
              <w:ind w:left="-71" w:leftChars="-34" w:right="-61" w:rightChars="-29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szCs w:val="21"/>
              </w:rPr>
              <w:t>2013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12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722" w:type="dxa"/>
            <w:vMerge w:val="continue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2617" w:type="dxa"/>
            <w:gridSpan w:val="3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7" w:type="dxa"/>
            <w:gridSpan w:val="3"/>
            <w:vMerge w:val="continue"/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2012-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2013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2013-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2014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2014-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2015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2015-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2016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2016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-2017</w:t>
            </w:r>
          </w:p>
        </w:tc>
        <w:tc>
          <w:tcPr>
            <w:tcW w:w="1045" w:type="dxa"/>
            <w:vMerge w:val="restart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197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643</w:t>
            </w: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643</w:t>
            </w: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782</w:t>
            </w: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660</w:t>
            </w:r>
          </w:p>
        </w:tc>
        <w:tc>
          <w:tcPr>
            <w:tcW w:w="1142" w:type="dxa"/>
            <w:vMerge w:val="restart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与课堂教学合一</w:t>
            </w:r>
          </w:p>
        </w:tc>
        <w:tc>
          <w:tcPr>
            <w:tcW w:w="1763" w:type="dxa"/>
            <w:gridSpan w:val="3"/>
            <w:vMerge w:val="restart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/</w:t>
            </w:r>
          </w:p>
        </w:tc>
        <w:tc>
          <w:tcPr>
            <w:tcW w:w="3813" w:type="dxa"/>
            <w:gridSpan w:val="4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  <w:jc w:val="center"/>
        </w:trPr>
        <w:tc>
          <w:tcPr>
            <w:tcW w:w="1335" w:type="dxa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rFonts w:hint="eastAsia"/>
                <w:szCs w:val="21"/>
              </w:rPr>
              <w:t>外语成绩</w:t>
            </w:r>
          </w:p>
        </w:tc>
        <w:tc>
          <w:tcPr>
            <w:tcW w:w="128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63</w:t>
            </w:r>
          </w:p>
        </w:tc>
        <w:tc>
          <w:tcPr>
            <w:tcW w:w="2710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722" w:type="dxa"/>
            <w:vMerge w:val="continue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restart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rFonts w:hint="eastAsia"/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本科</w:t>
            </w:r>
          </w:p>
        </w:tc>
        <w:tc>
          <w:tcPr>
            <w:tcW w:w="2710" w:type="dxa"/>
            <w:gridSpan w:val="4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学士</w:t>
            </w:r>
          </w:p>
        </w:tc>
        <w:tc>
          <w:tcPr>
            <w:tcW w:w="722" w:type="dxa"/>
            <w:vMerge w:val="continue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任教课程</w:t>
            </w:r>
          </w:p>
        </w:tc>
        <w:tc>
          <w:tcPr>
            <w:tcW w:w="1241" w:type="dxa"/>
            <w:gridSpan w:val="2"/>
            <w:vMerge w:val="continue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restart"/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艺术</w:t>
            </w:r>
          </w:p>
        </w:tc>
        <w:tc>
          <w:tcPr>
            <w:tcW w:w="2710" w:type="dxa"/>
            <w:gridSpan w:val="4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722" w:type="dxa"/>
            <w:vMerge w:val="continue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  <w:jc w:val="center"/>
        </w:trPr>
        <w:tc>
          <w:tcPr>
            <w:tcW w:w="133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《服装设计基础》、《服装设计》、《服装材料》、《美甲设计》、《基础化妆》、《影楼化妆造型》、《影楼人物形象设计》、《服饰搭配与服饰色彩》、《形体塑造与皮肤护理》、《女装产品设计》、《生活化妆造型》、《服饰搭配与色彩诊断》、《毕业设计</w:t>
            </w:r>
            <w:r>
              <w:rPr>
                <w:szCs w:val="21"/>
              </w:rPr>
              <w:t>-1</w:t>
            </w:r>
            <w:r>
              <w:rPr>
                <w:rFonts w:hint="eastAsia"/>
                <w:szCs w:val="21"/>
              </w:rPr>
              <w:t>》、《毕业设计</w:t>
            </w:r>
            <w:r>
              <w:rPr>
                <w:szCs w:val="21"/>
              </w:rPr>
              <w:t>-2</w:t>
            </w:r>
            <w:r>
              <w:rPr>
                <w:rFonts w:hint="eastAsia"/>
                <w:szCs w:val="21"/>
              </w:rPr>
              <w:t>》</w:t>
            </w:r>
          </w:p>
        </w:tc>
        <w:tc>
          <w:tcPr>
            <w:tcW w:w="1241" w:type="dxa"/>
            <w:gridSpan w:val="2"/>
            <w:vMerge w:val="continue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5327" w:type="dxa"/>
            <w:gridSpan w:val="7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毕业时间</w:t>
            </w:r>
          </w:p>
        </w:tc>
        <w:tc>
          <w:tcPr>
            <w:tcW w:w="722" w:type="dxa"/>
            <w:vMerge w:val="continue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327" w:type="dxa"/>
            <w:gridSpan w:val="7"/>
            <w:vMerge w:val="restart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西安美术学院</w:t>
            </w:r>
          </w:p>
        </w:tc>
        <w:tc>
          <w:tcPr>
            <w:tcW w:w="1449" w:type="dxa"/>
            <w:gridSpan w:val="2"/>
            <w:vMerge w:val="restart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2012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722" w:type="dxa"/>
            <w:vMerge w:val="continue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327" w:type="dxa"/>
            <w:gridSpan w:val="7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科研工作</w:t>
            </w:r>
          </w:p>
        </w:tc>
        <w:tc>
          <w:tcPr>
            <w:tcW w:w="1195" w:type="dxa"/>
            <w:vMerge w:val="restart"/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871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论文总数</w:t>
            </w:r>
          </w:p>
        </w:tc>
        <w:tc>
          <w:tcPr>
            <w:tcW w:w="1142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67</w:t>
            </w:r>
          </w:p>
        </w:tc>
        <w:tc>
          <w:tcPr>
            <w:tcW w:w="7312" w:type="dxa"/>
            <w:gridSpan w:val="9"/>
            <w:vMerge w:val="restart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科研部门审核意见（盖章）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科研部门审核人签名：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vMerge w:val="restart"/>
            <w:vAlign w:val="center"/>
          </w:tcPr>
          <w:p>
            <w:pPr>
              <w:widowControl/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近五年年度考核情况</w:t>
            </w:r>
          </w:p>
        </w:tc>
        <w:tc>
          <w:tcPr>
            <w:tcW w:w="722" w:type="dxa"/>
            <w:vMerge w:val="continue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871" w:type="dxa"/>
            <w:gridSpan w:val="2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9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restart"/>
            <w:vAlign w:val="center"/>
          </w:tcPr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月，论文《论服装风格与设计要素之间的关联性》，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发表于艺海，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独立完成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月，论文《传统吉祥图案在当代服装设计的运用》，发表于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现代装饰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，独立完成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月，论文《关于色彩在服饰搭配中的运用分析》，发表于艺术品鉴，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独立完成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月，论文《试论人物形象设计中构成的要素及运用》，发表于明日风尚，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独立完成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月，论文《浅谈服装设计教学中创造性思维的培养》，发表于美术教育研究，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独立完成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论文《日常自我形象设计中色彩诊断的运用研究》，发表于艺术品鉴，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独立完成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论文《探讨服装设计中的服装面料创意设计》，发表于艺术科技，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独立完成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论文《缠裹艺术在服装设计中的解构体现》，发表于文艺生活，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独立完成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论文《影视美术设计中人物造型的设计手段思考》，发表于文艺生活，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独立完成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月中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论文《浅析超现实主义风格服装设计手法》，发表于速读，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独立完成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论文《传统与时尚融合的中国风格服装设计手法分析》，发表于速读，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独立完成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月上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论文《文化创意背景下的人物形象设计专业创新创意人才培养》，发表于速读，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独立完成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月上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论文《“互联网＋”环境下的人物形象设计模式研究》，发表于明日风尚，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独立完成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论文《服装色彩搭配在人物形象设计中的应用探析》，发表于北方文学，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独立完成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月上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论文《高跟鞋在女性服饰搭配设计中的应用研究》，发表于明日风尚，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独立完成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论文《帽饰在女性服饰搭配设计中的应用研究》，发表于明日风尚，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独立完成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论文《服饰与首饰搭配的关系及效果分析》，发表于文艺生活，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独立完成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论文《探究美术基础在学习化妆中的重要作用》，发表于参花，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独立完成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论文《试析影楼高端定制的新娘造型》，发表于参花，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独立完成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月下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论文《服装图案在美甲贴纸设计中的应用研究》，发表于明日风尚，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独立完成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月上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论文《影楼广告片造型技法研究》，发表于明日风尚，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独立完成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论文《分析色彩的心理效应和服装的联系》，发表于报刊荟萃，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独立完成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论文《探析基础皮肤护理与角质层保护的问题》，发表于长江丛刊，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独立完成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论文《干燥性皮肤问题分析及护理措施》，发表于魅力中国，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独立完成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论文《探究四维理念下服装设计表现模式》，发表于魅力中国，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独立完成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论文《分析面料再造的创意手法及在服装设计中的应用》，发表于魅力中国，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独立完成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论文《少淑女装品牌定位及产品设计探索》，发表于魅力中国，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独立完成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论文《探究美容美发专业形象设计课的实践和思考》，发表于魅力中国，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独立完成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论文《浅析化妆造型设计与情感化体现》，发表于魅力中国，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独立完成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论文《动画电影中人物形象设计审美探析》，发表于参花，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独立完成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论文《形象设计与服饰搭配设计探索》，发表于参花，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独立完成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月下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论文《试论我国服装设计现状对高校服装教学的影响》，发表于明日风尚，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独立完成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论文《服装设计专业如何进行设计课程教学探析》，发表于明日风尚，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独立完成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论文《服装流行要素识别与品牌服装设计探讨》，发表于明日风尚，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独立完成</w:t>
            </w:r>
          </w:p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论文《高职人物形象设计专业实践教学体系构建》，发表于参花，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独立完成</w:t>
            </w:r>
          </w:p>
        </w:tc>
        <w:tc>
          <w:tcPr>
            <w:tcW w:w="1234" w:type="dxa"/>
            <w:vMerge w:val="continue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  <w:jc w:val="center"/>
        </w:trPr>
        <w:tc>
          <w:tcPr>
            <w:tcW w:w="1355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2013</w:t>
            </w: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1355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2014</w:t>
            </w: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135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2015</w:t>
            </w: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1355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2016</w:t>
            </w: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1356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722" w:type="dxa"/>
            <w:vMerge w:val="continue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continue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355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称职</w:t>
            </w:r>
          </w:p>
        </w:tc>
        <w:tc>
          <w:tcPr>
            <w:tcW w:w="1355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称职</w:t>
            </w:r>
          </w:p>
        </w:tc>
        <w:tc>
          <w:tcPr>
            <w:tcW w:w="135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优秀</w:t>
            </w:r>
          </w:p>
        </w:tc>
        <w:tc>
          <w:tcPr>
            <w:tcW w:w="1355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称职</w:t>
            </w:r>
          </w:p>
        </w:tc>
        <w:tc>
          <w:tcPr>
            <w:tcW w:w="1356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continue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 w:val="continue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continue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atLeast"/>
          <w:jc w:val="center"/>
        </w:trPr>
        <w:tc>
          <w:tcPr>
            <w:tcW w:w="6776" w:type="dxa"/>
            <w:gridSpan w:val="9"/>
            <w:vMerge w:val="restart"/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2008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9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>—2012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西安美术学院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2012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11</w:t>
            </w:r>
            <w:r>
              <w:rPr>
                <w:rFonts w:hint="eastAsia"/>
                <w:szCs w:val="21"/>
              </w:rPr>
              <w:t>月至今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湖南工艺美术职业学院服装系人物形象设计专业教师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2013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9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>—2017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8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连续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年参加湖南省专业技术人员继续教育培训，成绩合格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2017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>8</w:t>
            </w:r>
            <w:r>
              <w:rPr>
                <w:rFonts w:hint="eastAsia"/>
                <w:szCs w:val="21"/>
              </w:rPr>
              <w:t>日</w:t>
            </w:r>
            <w:r>
              <w:rPr>
                <w:szCs w:val="21"/>
              </w:rPr>
              <w:t>—17</w:t>
            </w:r>
            <w:r>
              <w:rPr>
                <w:rFonts w:hint="eastAsia"/>
                <w:szCs w:val="21"/>
              </w:rPr>
              <w:t>日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</w:t>
            </w:r>
            <w:r>
              <w:rPr>
                <w:szCs w:val="21"/>
              </w:rPr>
              <w:t>Adobe Illustrator</w:t>
            </w:r>
            <w:r>
              <w:rPr>
                <w:rFonts w:hint="eastAsia"/>
                <w:szCs w:val="21"/>
              </w:rPr>
              <w:t>专业技能培训》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  <w:p>
            <w:pPr>
              <w:spacing w:line="280" w:lineRule="exact"/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审核人签名：</w:t>
            </w:r>
            <w:r>
              <w:rPr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>人事部门盖章：</w:t>
            </w:r>
          </w:p>
        </w:tc>
        <w:tc>
          <w:tcPr>
            <w:tcW w:w="722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承担或参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871" w:type="dxa"/>
            <w:gridSpan w:val="2"/>
            <w:vAlign w:val="center"/>
          </w:tcPr>
          <w:p>
            <w:pPr>
              <w:spacing w:line="280" w:lineRule="exact"/>
              <w:ind w:left="-85" w:right="-69" w:rightChars="-3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主持研究项目数</w:t>
            </w:r>
          </w:p>
        </w:tc>
        <w:tc>
          <w:tcPr>
            <w:tcW w:w="1148" w:type="dxa"/>
            <w:gridSpan w:val="2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749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参与研究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项目数</w:t>
            </w:r>
          </w:p>
        </w:tc>
        <w:tc>
          <w:tcPr>
            <w:tcW w:w="71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04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科研经费</w:t>
            </w:r>
          </w:p>
        </w:tc>
        <w:tc>
          <w:tcPr>
            <w:tcW w:w="1344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/</w:t>
            </w:r>
          </w:p>
        </w:tc>
        <w:tc>
          <w:tcPr>
            <w:tcW w:w="1658" w:type="dxa"/>
            <w:gridSpan w:val="2"/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/</w:t>
            </w:r>
          </w:p>
        </w:tc>
        <w:tc>
          <w:tcPr>
            <w:tcW w:w="879" w:type="dxa"/>
            <w:vAlign w:val="center"/>
          </w:tcPr>
          <w:p>
            <w:pPr>
              <w:spacing w:line="280" w:lineRule="exact"/>
              <w:ind w:left="-69" w:leftChars="-33" w:right="-82" w:rightChars="-39"/>
              <w:rPr>
                <w:szCs w:val="21"/>
              </w:rPr>
            </w:pPr>
            <w:r>
              <w:rPr>
                <w:rFonts w:hint="eastAsia"/>
                <w:szCs w:val="21"/>
              </w:rPr>
              <w:t>专利数</w:t>
            </w:r>
          </w:p>
        </w:tc>
        <w:tc>
          <w:tcPr>
            <w:tcW w:w="757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234" w:type="dxa"/>
            <w:vMerge w:val="continue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8" w:hRule="atLeast"/>
          <w:jc w:val="center"/>
        </w:trPr>
        <w:tc>
          <w:tcPr>
            <w:tcW w:w="6776" w:type="dxa"/>
            <w:gridSpan w:val="9"/>
            <w:vMerge w:val="continue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color w:val="000000"/>
                <w:szCs w:val="21"/>
              </w:rPr>
              <w:t>2011</w:t>
            </w:r>
            <w:r>
              <w:rPr>
                <w:rFonts w:hint="eastAsia"/>
                <w:color w:val="000000"/>
                <w:szCs w:val="21"/>
              </w:rPr>
              <w:t>年立项，</w:t>
            </w:r>
            <w:r>
              <w:rPr>
                <w:color w:val="000000"/>
                <w:szCs w:val="21"/>
              </w:rPr>
              <w:t>2014</w:t>
            </w:r>
            <w:r>
              <w:rPr>
                <w:rFonts w:hint="eastAsia"/>
                <w:color w:val="000000"/>
                <w:szCs w:val="21"/>
              </w:rPr>
              <w:t>年验收</w:t>
            </w:r>
            <w:r>
              <w:rPr>
                <w:color w:val="000000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国家级重大项目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国家示范（骨干）高职院校建设项目重点建设专业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服装设计专业验收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一般参与者）；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color w:val="000000"/>
                <w:szCs w:val="21"/>
              </w:rPr>
              <w:t>2011</w:t>
            </w:r>
            <w:r>
              <w:rPr>
                <w:rFonts w:hint="eastAsia"/>
                <w:color w:val="000000"/>
                <w:szCs w:val="21"/>
              </w:rPr>
              <w:t>年立项，</w:t>
            </w:r>
            <w:r>
              <w:rPr>
                <w:color w:val="000000"/>
                <w:szCs w:val="21"/>
              </w:rPr>
              <w:t>2014</w:t>
            </w:r>
            <w:r>
              <w:rPr>
                <w:rFonts w:hint="eastAsia"/>
                <w:color w:val="000000"/>
                <w:szCs w:val="21"/>
              </w:rPr>
              <w:t>年验收</w:t>
            </w:r>
            <w:r>
              <w:rPr>
                <w:color w:val="000000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省级“服装设计特色专业项目”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排名第五）；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color w:val="000000"/>
                <w:szCs w:val="21"/>
              </w:rPr>
              <w:t>2011</w:t>
            </w:r>
            <w:r>
              <w:rPr>
                <w:rFonts w:hint="eastAsia"/>
                <w:color w:val="000000"/>
                <w:szCs w:val="21"/>
              </w:rPr>
              <w:t>年立项，</w:t>
            </w:r>
            <w:r>
              <w:rPr>
                <w:color w:val="000000"/>
                <w:szCs w:val="21"/>
              </w:rPr>
              <w:t>2014</w:t>
            </w:r>
            <w:r>
              <w:rPr>
                <w:rFonts w:hint="eastAsia"/>
                <w:color w:val="000000"/>
                <w:szCs w:val="21"/>
              </w:rPr>
              <w:t>年验收</w:t>
            </w:r>
            <w:r>
              <w:rPr>
                <w:color w:val="000000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省级重点项目</w:t>
            </w: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>服装设计生产性实习实训（教师认证培训）基地项目验收（一般参与者）；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color w:val="000000"/>
                <w:szCs w:val="21"/>
              </w:rPr>
              <w:t>2010</w:t>
            </w:r>
            <w:r>
              <w:rPr>
                <w:rFonts w:hint="eastAsia"/>
                <w:color w:val="000000"/>
                <w:szCs w:val="21"/>
              </w:rPr>
              <w:t>年立项，</w:t>
            </w:r>
            <w:r>
              <w:rPr>
                <w:color w:val="000000"/>
                <w:szCs w:val="21"/>
              </w:rPr>
              <w:t>2015</w:t>
            </w:r>
            <w:r>
              <w:rPr>
                <w:rFonts w:hint="eastAsia"/>
                <w:color w:val="000000"/>
                <w:szCs w:val="21"/>
              </w:rPr>
              <w:t>年验收</w:t>
            </w:r>
            <w:r>
              <w:rPr>
                <w:color w:val="000000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省级重点项目</w:t>
            </w:r>
            <w:r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>职业教育服装设计与工艺专业教学仿真实训软件开发项目建设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一般参与者）；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>2016</w:t>
            </w:r>
            <w:r>
              <w:rPr>
                <w:rFonts w:hint="eastAsia"/>
                <w:szCs w:val="21"/>
              </w:rPr>
              <w:t>年立项，在研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课题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文创背景下的侗锦艺术创新创业人才培养“一坊双师”模式研究，参与排名第三；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>2017</w:t>
            </w:r>
            <w:r>
              <w:rPr>
                <w:rFonts w:hint="eastAsia"/>
                <w:szCs w:val="21"/>
              </w:rPr>
              <w:t>年立项，</w:t>
            </w:r>
            <w:r>
              <w:rPr>
                <w:szCs w:val="21"/>
              </w:rPr>
              <w:t>2019</w:t>
            </w:r>
            <w:r>
              <w:rPr>
                <w:rFonts w:hint="eastAsia"/>
                <w:szCs w:val="21"/>
              </w:rPr>
              <w:t>验收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课题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基于益阳文创产业发展的侗锦“四位一体”活态传承模式研究，参与排名第一；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>2017</w:t>
            </w:r>
            <w:r>
              <w:rPr>
                <w:rFonts w:hint="eastAsia"/>
                <w:szCs w:val="21"/>
              </w:rPr>
              <w:t>年立项，</w:t>
            </w:r>
            <w:r>
              <w:rPr>
                <w:szCs w:val="21"/>
              </w:rPr>
              <w:t>2019</w:t>
            </w:r>
            <w:r>
              <w:rPr>
                <w:rFonts w:hint="eastAsia"/>
                <w:szCs w:val="21"/>
              </w:rPr>
              <w:t>验收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课题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终身教育视角下基于</w:t>
            </w:r>
            <w:r>
              <w:rPr>
                <w:szCs w:val="21"/>
              </w:rPr>
              <w:t>020</w:t>
            </w:r>
            <w:r>
              <w:rPr>
                <w:rFonts w:hint="eastAsia"/>
                <w:szCs w:val="21"/>
              </w:rPr>
              <w:t>的服装专业网络学习模式研究，主持；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>2017</w:t>
            </w:r>
            <w:r>
              <w:rPr>
                <w:rFonts w:hint="eastAsia"/>
                <w:szCs w:val="21"/>
              </w:rPr>
              <w:t>年立项，</w:t>
            </w:r>
            <w:r>
              <w:rPr>
                <w:szCs w:val="21"/>
              </w:rPr>
              <w:t>2019</w:t>
            </w:r>
            <w:r>
              <w:rPr>
                <w:rFonts w:hint="eastAsia"/>
                <w:szCs w:val="21"/>
              </w:rPr>
              <w:t>验收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课题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立足通道侗文化传承创新的创客教育实践研究，参与排名第四；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>2017</w:t>
            </w:r>
            <w:r>
              <w:rPr>
                <w:rFonts w:hint="eastAsia"/>
                <w:szCs w:val="21"/>
              </w:rPr>
              <w:t>年立项，</w:t>
            </w:r>
            <w:r>
              <w:rPr>
                <w:szCs w:val="21"/>
              </w:rPr>
              <w:t>2019</w:t>
            </w:r>
            <w:r>
              <w:rPr>
                <w:rFonts w:hint="eastAsia"/>
                <w:szCs w:val="21"/>
              </w:rPr>
              <w:t>验收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课题：分享经济背景下的通道侗锦“三合四径”的活态传承途径研究，参与排名第三；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>2017</w:t>
            </w:r>
            <w:r>
              <w:rPr>
                <w:rFonts w:hint="eastAsia"/>
                <w:szCs w:val="21"/>
              </w:rPr>
              <w:t>年立项，</w:t>
            </w:r>
            <w:r>
              <w:rPr>
                <w:szCs w:val="21"/>
              </w:rPr>
              <w:t>2019</w:t>
            </w:r>
            <w:r>
              <w:rPr>
                <w:rFonts w:hint="eastAsia"/>
                <w:szCs w:val="21"/>
              </w:rPr>
              <w:t>验收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课题：融侗锦等非遗文化“工匠精神”传承的艺术设计专业人才培养研究与实践，参与排名第一；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>2017</w:t>
            </w:r>
            <w:r>
              <w:rPr>
                <w:rFonts w:hint="eastAsia"/>
                <w:szCs w:val="21"/>
              </w:rPr>
              <w:t>年立项，</w:t>
            </w:r>
            <w:r>
              <w:rPr>
                <w:szCs w:val="21"/>
              </w:rPr>
              <w:t>2019</w:t>
            </w:r>
            <w:r>
              <w:rPr>
                <w:rFonts w:hint="eastAsia"/>
                <w:szCs w:val="21"/>
              </w:rPr>
              <w:t>验收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课题：融非遗手工艺的益阳文化创意、创新、创业、人才培养策略研究，主持；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>2017</w:t>
            </w:r>
            <w:r>
              <w:rPr>
                <w:rFonts w:hint="eastAsia"/>
                <w:szCs w:val="21"/>
              </w:rPr>
              <w:t>年立项，主持院级精品资源共享课《美甲设计》；参与院级精品资源共享课《服装创意设计》、《影楼化妆造型》排名第三、排名第二；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>2017</w:t>
            </w:r>
            <w:r>
              <w:rPr>
                <w:rFonts w:hint="eastAsia"/>
                <w:szCs w:val="21"/>
              </w:rPr>
              <w:t>年立项，参与教材《服装创意设计》建设，排名第二；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>2017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获得实用新型专利“一种多功能化妆刷”；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>2013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2014</w:t>
            </w:r>
            <w:r>
              <w:rPr>
                <w:rFonts w:hint="eastAsia"/>
                <w:szCs w:val="21"/>
              </w:rPr>
              <w:t>年下学期阶段课学生作业展“优秀指导教师奖”；</w:t>
            </w:r>
            <w:r>
              <w:rPr>
                <w:szCs w:val="21"/>
              </w:rPr>
              <w:t>2014</w:t>
            </w:r>
            <w:r>
              <w:rPr>
                <w:rFonts w:hint="eastAsia"/>
                <w:szCs w:val="21"/>
              </w:rPr>
              <w:t>年参与人物形象设计专业抽查标准与题库的编制；</w:t>
            </w:r>
            <w:r>
              <w:rPr>
                <w:szCs w:val="21"/>
              </w:rPr>
              <w:t>2015</w:t>
            </w:r>
            <w:r>
              <w:rPr>
                <w:rFonts w:hint="eastAsia"/>
                <w:szCs w:val="21"/>
              </w:rPr>
              <w:t>年被评为学院年度优秀教师；</w:t>
            </w:r>
            <w:r>
              <w:rPr>
                <w:szCs w:val="21"/>
              </w:rPr>
              <w:t>2015</w:t>
            </w:r>
            <w:r>
              <w:rPr>
                <w:rFonts w:hint="eastAsia"/>
                <w:szCs w:val="21"/>
              </w:rPr>
              <w:t>年获得服装系“说空间课程”比赛三等奖；</w:t>
            </w:r>
            <w:r>
              <w:rPr>
                <w:szCs w:val="21"/>
              </w:rPr>
              <w:t xml:space="preserve">2016.06 </w:t>
            </w:r>
            <w:r>
              <w:rPr>
                <w:rFonts w:hint="eastAsia"/>
                <w:szCs w:val="21"/>
              </w:rPr>
              <w:t>指导学生参加湖南工艺美术职业学院创新创业规划比赛中，荣获三等奖；</w:t>
            </w:r>
            <w:r>
              <w:rPr>
                <w:szCs w:val="21"/>
              </w:rPr>
              <w:t>2017</w:t>
            </w:r>
            <w:r>
              <w:rPr>
                <w:rFonts w:hint="eastAsia"/>
                <w:szCs w:val="21"/>
              </w:rPr>
              <w:t>年获得服装系党员示范课三等奖；</w:t>
            </w:r>
            <w:r>
              <w:rPr>
                <w:szCs w:val="21"/>
              </w:rPr>
              <w:t>2017</w:t>
            </w:r>
            <w:r>
              <w:rPr>
                <w:rFonts w:hint="eastAsia"/>
                <w:szCs w:val="21"/>
              </w:rPr>
              <w:t>年获得信息化教学设计比赛三等奖；</w:t>
            </w:r>
            <w:r>
              <w:rPr>
                <w:szCs w:val="21"/>
              </w:rPr>
              <w:t xml:space="preserve">2017.11 </w:t>
            </w:r>
            <w:r>
              <w:rPr>
                <w:rFonts w:hint="eastAsia"/>
                <w:szCs w:val="21"/>
              </w:rPr>
              <w:t>指导学生参加湖南黄炎培职业教育创业规划大赛，荣获三等奖；</w:t>
            </w:r>
            <w:r>
              <w:rPr>
                <w:szCs w:val="21"/>
              </w:rPr>
              <w:t xml:space="preserve">2017.07 </w:t>
            </w:r>
            <w:r>
              <w:rPr>
                <w:rFonts w:hint="eastAsia"/>
                <w:szCs w:val="21"/>
              </w:rPr>
              <w:t>指导学生参加“建行杯”第三届湖南省“互联网＋”大学生创新创业大赛，荣获就业型创业组一等奖；</w:t>
            </w:r>
            <w:r>
              <w:rPr>
                <w:szCs w:val="21"/>
              </w:rPr>
              <w:t xml:space="preserve">2017.09 </w:t>
            </w:r>
            <w:r>
              <w:rPr>
                <w:rFonts w:hint="eastAsia"/>
                <w:szCs w:val="21"/>
              </w:rPr>
              <w:t>指导学生参加中国“互联网＋”大学生创新创业大赛，荣获三等奖；</w:t>
            </w:r>
            <w:r>
              <w:rPr>
                <w:szCs w:val="21"/>
              </w:rPr>
              <w:t xml:space="preserve">2017.11 </w:t>
            </w:r>
            <w:r>
              <w:rPr>
                <w:rFonts w:hint="eastAsia"/>
                <w:szCs w:val="21"/>
              </w:rPr>
              <w:t>第十七届“湖南之星”设计艺术大奖评比中荣获包装类金奖；</w:t>
            </w:r>
            <w:r>
              <w:rPr>
                <w:szCs w:val="21"/>
              </w:rPr>
              <w:t xml:space="preserve">2017.11 </w:t>
            </w:r>
            <w:r>
              <w:rPr>
                <w:rFonts w:hint="eastAsia"/>
                <w:szCs w:val="21"/>
              </w:rPr>
              <w:t>第十七届中南星奖设计艺术大奖赛荣获银奖。</w:t>
            </w:r>
          </w:p>
        </w:tc>
        <w:tc>
          <w:tcPr>
            <w:tcW w:w="1234" w:type="dxa"/>
            <w:vMerge w:val="continue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6" w:hRule="atLeast"/>
          <w:jc w:val="center"/>
        </w:trPr>
        <w:tc>
          <w:tcPr>
            <w:tcW w:w="6776" w:type="dxa"/>
            <w:gridSpan w:val="9"/>
            <w:vMerge w:val="continue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917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学生思想政治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教育工作业绩</w:t>
            </w:r>
          </w:p>
        </w:tc>
        <w:tc>
          <w:tcPr>
            <w:tcW w:w="12409" w:type="dxa"/>
            <w:gridSpan w:val="16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2012</w:t>
            </w:r>
            <w:r>
              <w:rPr>
                <w:rFonts w:hint="eastAsia"/>
                <w:szCs w:val="21"/>
              </w:rPr>
              <w:t>年至今，担任时装设计</w:t>
            </w:r>
            <w:r>
              <w:rPr>
                <w:szCs w:val="21"/>
              </w:rPr>
              <w:t>1405</w:t>
            </w:r>
            <w:r>
              <w:rPr>
                <w:rFonts w:hint="eastAsia"/>
                <w:szCs w:val="21"/>
              </w:rPr>
              <w:t>班、</w:t>
            </w:r>
            <w:r>
              <w:rPr>
                <w:szCs w:val="21"/>
              </w:rPr>
              <w:t>1406</w:t>
            </w:r>
            <w:r>
              <w:rPr>
                <w:rFonts w:hint="eastAsia"/>
                <w:szCs w:val="21"/>
              </w:rPr>
              <w:t>班、人物形象设计</w:t>
            </w:r>
            <w:r>
              <w:rPr>
                <w:szCs w:val="21"/>
              </w:rPr>
              <w:t>1701</w:t>
            </w:r>
            <w:r>
              <w:rPr>
                <w:rFonts w:hint="eastAsia"/>
                <w:szCs w:val="21"/>
              </w:rPr>
              <w:t>班等，在此期间，我尽职尽责，没有出现事故情况。</w:t>
            </w:r>
          </w:p>
        </w:tc>
        <w:tc>
          <w:tcPr>
            <w:tcW w:w="1234" w:type="dxa"/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学校主管部门（盖章）审核人签名：</w:t>
            </w:r>
          </w:p>
        </w:tc>
      </w:tr>
    </w:tbl>
    <w:p>
      <w:pPr>
        <w:spacing w:line="360" w:lineRule="exact"/>
        <w:jc w:val="center"/>
        <w:rPr>
          <w:sz w:val="24"/>
          <w:szCs w:val="32"/>
        </w:rPr>
      </w:pPr>
    </w:p>
    <w:p>
      <w:pPr>
        <w:spacing w:line="360" w:lineRule="exact"/>
        <w:jc w:val="center"/>
        <w:rPr>
          <w:sz w:val="24"/>
          <w:szCs w:val="32"/>
        </w:rPr>
      </w:pPr>
      <w:r>
        <w:rPr>
          <w:rFonts w:hint="eastAsia"/>
          <w:sz w:val="24"/>
          <w:szCs w:val="32"/>
        </w:rPr>
        <w:t>单位（公章）：</w:t>
      </w:r>
      <w:r>
        <w:rPr>
          <w:sz w:val="24"/>
          <w:szCs w:val="32"/>
        </w:rPr>
        <w:t xml:space="preserve">                                              </w:t>
      </w:r>
      <w:r>
        <w:rPr>
          <w:rFonts w:hint="eastAsia"/>
          <w:sz w:val="24"/>
          <w:szCs w:val="32"/>
        </w:rPr>
        <w:t>单位审核责任人签名：</w:t>
      </w:r>
      <w:r>
        <w:rPr>
          <w:sz w:val="24"/>
          <w:szCs w:val="32"/>
        </w:rPr>
        <w:t xml:space="preserve">                                                           </w:t>
      </w:r>
      <w:r>
        <w:rPr>
          <w:rFonts w:hint="eastAsia"/>
          <w:sz w:val="24"/>
          <w:szCs w:val="32"/>
        </w:rPr>
        <w:t>填表日期：</w:t>
      </w:r>
      <w:r>
        <w:rPr>
          <w:sz w:val="24"/>
          <w:szCs w:val="32"/>
        </w:rPr>
        <w:t xml:space="preserve">   2018  </w:t>
      </w:r>
      <w:r>
        <w:rPr>
          <w:rFonts w:hint="eastAsia"/>
          <w:sz w:val="24"/>
          <w:szCs w:val="32"/>
        </w:rPr>
        <w:t>年</w:t>
      </w:r>
      <w:r>
        <w:rPr>
          <w:sz w:val="24"/>
          <w:szCs w:val="32"/>
        </w:rPr>
        <w:t xml:space="preserve"> 04 </w:t>
      </w:r>
      <w:r>
        <w:rPr>
          <w:rFonts w:hint="eastAsia"/>
          <w:sz w:val="24"/>
          <w:szCs w:val="32"/>
        </w:rPr>
        <w:t>月</w:t>
      </w:r>
      <w:r>
        <w:rPr>
          <w:sz w:val="24"/>
          <w:szCs w:val="32"/>
        </w:rPr>
        <w:t xml:space="preserve"> 26 </w:t>
      </w:r>
      <w:r>
        <w:rPr>
          <w:rFonts w:hint="eastAsia"/>
          <w:sz w:val="24"/>
          <w:szCs w:val="32"/>
        </w:rPr>
        <w:t>日</w:t>
      </w:r>
    </w:p>
    <w:p>
      <w:pPr>
        <w:spacing w:line="360" w:lineRule="exact"/>
        <w:ind w:firstLine="480" w:firstLineChars="200"/>
      </w:pPr>
      <w:r>
        <w:rPr>
          <w:rFonts w:hint="eastAsia"/>
          <w:sz w:val="24"/>
          <w:szCs w:val="32"/>
        </w:rPr>
        <w:t>注：</w:t>
      </w:r>
      <w:r>
        <w:rPr>
          <w:sz w:val="24"/>
          <w:szCs w:val="32"/>
        </w:rPr>
        <w:t>1</w:t>
      </w:r>
      <w:r>
        <w:rPr>
          <w:rFonts w:hint="eastAsia"/>
          <w:sz w:val="24"/>
          <w:szCs w:val="32"/>
        </w:rPr>
        <w:t>、表中</w:t>
      </w:r>
      <w:r>
        <w:rPr>
          <w:sz w:val="24"/>
          <w:szCs w:val="32"/>
        </w:rPr>
        <w:t>“</w:t>
      </w:r>
      <w:r>
        <w:rPr>
          <w:rFonts w:hint="eastAsia"/>
          <w:sz w:val="24"/>
          <w:szCs w:val="32"/>
        </w:rPr>
        <w:t>其它教学工作量</w:t>
      </w:r>
      <w:r>
        <w:rPr>
          <w:sz w:val="24"/>
          <w:szCs w:val="32"/>
        </w:rPr>
        <w:t>”</w:t>
      </w:r>
      <w:r>
        <w:rPr>
          <w:rFonts w:hint="eastAsia"/>
          <w:sz w:val="24"/>
          <w:szCs w:val="32"/>
        </w:rPr>
        <w:t>是指出卷、监考、指导毕业生论文等。</w:t>
      </w:r>
      <w:r>
        <w:rPr>
          <w:sz w:val="24"/>
          <w:szCs w:val="32"/>
        </w:rPr>
        <w:t>2</w:t>
      </w:r>
      <w:r>
        <w:rPr>
          <w:rFonts w:hint="eastAsia"/>
          <w:sz w:val="24"/>
          <w:szCs w:val="32"/>
        </w:rPr>
        <w:t>、增刊、论文集、用稿通知、清样、习题集（库）等均不作为申报高级专业技术职务的参评材料。</w:t>
      </w:r>
      <w:r>
        <w:rPr>
          <w:sz w:val="24"/>
          <w:szCs w:val="32"/>
        </w:rPr>
        <w:t xml:space="preserve"> </w:t>
      </w:r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23757" w:h="16783" w:orient="landscape"/>
      <w:pgMar w:top="1803" w:right="1440" w:bottom="1803" w:left="144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ED4"/>
    <w:rsid w:val="00092052"/>
    <w:rsid w:val="00311768"/>
    <w:rsid w:val="00487FD0"/>
    <w:rsid w:val="00C359AE"/>
    <w:rsid w:val="00E14ED4"/>
    <w:rsid w:val="04450D50"/>
    <w:rsid w:val="06A16719"/>
    <w:rsid w:val="16790281"/>
    <w:rsid w:val="1AAF4C28"/>
    <w:rsid w:val="1C460769"/>
    <w:rsid w:val="227B6CFC"/>
    <w:rsid w:val="2F432701"/>
    <w:rsid w:val="3237085C"/>
    <w:rsid w:val="47F248C9"/>
    <w:rsid w:val="486E74B3"/>
    <w:rsid w:val="537F4C92"/>
    <w:rsid w:val="54185136"/>
    <w:rsid w:val="55DE7E0E"/>
    <w:rsid w:val="5BE14842"/>
    <w:rsid w:val="704A0F99"/>
    <w:rsid w:val="71974F26"/>
    <w:rsid w:val="730D0AB5"/>
    <w:rsid w:val="75157CB8"/>
    <w:rsid w:val="7BCB6E82"/>
    <w:rsid w:val="7D52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7">
    <w:name w:val="Footer Char"/>
    <w:basedOn w:val="4"/>
    <w:link w:val="2"/>
    <w:semiHidden/>
    <w:uiPriority w:val="99"/>
    <w:rPr>
      <w:sz w:val="18"/>
      <w:szCs w:val="18"/>
    </w:rPr>
  </w:style>
  <w:style w:type="character" w:customStyle="1" w:styleId="8">
    <w:name w:val="Header Char"/>
    <w:basedOn w:val="4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633</Words>
  <Characters>3610</Characters>
  <Lines>0</Lines>
  <Paragraphs>0</Paragraphs>
  <TotalTime>0</TotalTime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a＇ゞ爱生活☞爱腾讯☞</cp:lastModifiedBy>
  <cp:lastPrinted>2018-05-02T03:38:00Z</cp:lastPrinted>
  <dcterms:modified xsi:type="dcterms:W3CDTF">2018-05-07T02:23:51Z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